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hint="eastAsia" w:ascii="Times New Roman" w:hAnsi="Times New Roman"/>
          <w:b/>
          <w:bCs/>
          <w:sz w:val="28"/>
          <w:szCs w:val="28"/>
        </w:rPr>
        <w:t>第5课  态势语训练</w:t>
      </w:r>
      <w:bookmarkEnd w:id="0"/>
    </w:p>
    <w:tbl>
      <w:tblPr>
        <w:tblStyle w:val="7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807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课</w:t>
            </w:r>
            <w:r>
              <w:rPr>
                <w:rFonts w:ascii="Times New Roman" w:hAnsi="Times New Roman"/>
                <w:b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态势语训练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宋体"/>
                <w:b/>
                <w:szCs w:val="20"/>
              </w:rPr>
              <w:t xml:space="preserve"> </w:t>
            </w:r>
            <w:r>
              <w:rPr>
                <w:rFonts w:ascii="Times New Roman" w:hAnsi="宋体"/>
                <w:b/>
                <w:szCs w:val="20"/>
              </w:rPr>
              <w:t xml:space="preserve"> 时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</w:t>
            </w:r>
            <w:r>
              <w:rPr>
                <w:rFonts w:ascii="Times New Roman" w:hAnsi="宋体"/>
                <w:szCs w:val="20"/>
              </w:rPr>
              <w:t>课时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ascii="Times New Roman" w:hAnsi="宋体"/>
                <w:szCs w:val="20"/>
              </w:rPr>
              <w:t>9</w:t>
            </w:r>
            <w:r>
              <w:rPr>
                <w:rFonts w:hint="eastAsia" w:ascii="Times New Roman" w:hAnsi="宋体"/>
                <w:szCs w:val="20"/>
              </w:rPr>
              <w:t>0 min）。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8"/>
              <w:rPr>
                <w:b/>
              </w:rPr>
            </w:pPr>
            <w:r>
              <w:rPr>
                <w:rFonts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Ansi="宋体"/>
                <w:b/>
              </w:rPr>
              <w:t>目标：</w:t>
            </w:r>
          </w:p>
          <w:p>
            <w:pPr>
              <w:spacing w:line="264" w:lineRule="auto"/>
              <w:ind w:hanging="8"/>
              <w:rPr>
                <w:rFonts w:hint="eastAsia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1. 掌握态势语四要素。</w:t>
            </w:r>
          </w:p>
          <w:p>
            <w:pPr>
              <w:spacing w:line="264" w:lineRule="auto"/>
              <w:ind w:hanging="8"/>
              <w:rPr>
                <w:rFonts w:ascii="Times New Roman" w:hAnsi="宋体"/>
                <w:bCs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2. 掌握演讲、导游词等有声语言中态势语的运用。</w:t>
            </w:r>
          </w:p>
          <w:p>
            <w:pPr>
              <w:spacing w:line="264" w:lineRule="auto"/>
              <w:ind w:hanging="8"/>
              <w:rPr>
                <w:rFonts w:ascii="Times New Roman" w:hAnsi="宋体"/>
                <w:b/>
                <w:szCs w:val="20"/>
              </w:rPr>
            </w:pPr>
            <w:r>
              <w:rPr>
                <w:rFonts w:ascii="Times New Roman" w:hAnsi="宋体"/>
                <w:b/>
                <w:bCs/>
                <w:szCs w:val="20"/>
              </w:rPr>
              <w:t>思政育人目标</w:t>
            </w:r>
            <w:r>
              <w:rPr>
                <w:rFonts w:hint="eastAsia" w:ascii="Times New Roman" w:hAnsi="宋体"/>
                <w:b/>
                <w:bCs/>
                <w:szCs w:val="20"/>
              </w:rPr>
              <w:t>：</w:t>
            </w:r>
          </w:p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bCs/>
                <w:szCs w:val="20"/>
              </w:rPr>
              <w:t>提升审美理想与审美素养，塑造精神美、行为美、语言美与体态美，涵养高尚情操，弘扬中华民族优秀的传统美德。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宋体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宋体" w:hAnsi="宋体" w:cs="宋体"/>
                <w:kern w:val="0"/>
              </w:rPr>
              <w:t>态势语概说</w:t>
            </w:r>
          </w:p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="宋体" w:hAnsi="宋体" w:cs="宋体"/>
                <w:kern w:val="0"/>
              </w:rPr>
              <w:t>态势语训练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宋体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ascii="Times New Roman" w:hAnsi="宋体"/>
                <w:kern w:val="0"/>
                <w:szCs w:val="20"/>
              </w:rPr>
              <w:t>1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</w:rPr>
              <w:t>趣味导入（</w:t>
            </w:r>
            <w:r>
              <w:rPr>
                <w:rFonts w:ascii="Times New Roman" w:hAnsi="宋体"/>
                <w:szCs w:val="20"/>
              </w:rPr>
              <w:t>10</w:t>
            </w:r>
            <w:r>
              <w:rPr>
                <w:rFonts w:hint="eastAsia" w:ascii="Times New Roman" w:hAnsi="宋体"/>
                <w:szCs w:val="20"/>
              </w:rPr>
              <w:t>min）--传授新知（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3</w:t>
            </w:r>
            <w:r>
              <w:rPr>
                <w:rFonts w:ascii="Times New Roman" w:hAnsi="宋体"/>
                <w:szCs w:val="20"/>
              </w:rPr>
              <w:t>5</w:t>
            </w:r>
            <w:r>
              <w:rPr>
                <w:rFonts w:hint="eastAsia" w:ascii="Times New Roman" w:hAnsi="宋体"/>
                <w:szCs w:val="20"/>
              </w:rPr>
              <w:t>min）</w:t>
            </w:r>
          </w:p>
          <w:p>
            <w:pPr>
              <w:spacing w:line="264" w:lineRule="auto"/>
              <w:ind w:hanging="8"/>
              <w:rPr>
                <w:rFonts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ascii="Times New Roman" w:hAnsi="宋体"/>
                <w:kern w:val="0"/>
                <w:szCs w:val="20"/>
              </w:rPr>
              <w:t>2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</w:rPr>
              <w:t>发音练习（</w:t>
            </w:r>
            <w:r>
              <w:rPr>
                <w:rFonts w:ascii="Times New Roman" w:hAnsi="宋体"/>
                <w:szCs w:val="20"/>
              </w:rPr>
              <w:t>20</w:t>
            </w:r>
            <w:r>
              <w:rPr>
                <w:rFonts w:hint="eastAsia" w:ascii="Times New Roman" w:hAnsi="宋体"/>
                <w:szCs w:val="20"/>
              </w:rPr>
              <w:t>min）--反复打磨（</w:t>
            </w:r>
            <w:r>
              <w:rPr>
                <w:rFonts w:ascii="Times New Roman" w:hAnsi="宋体"/>
                <w:szCs w:val="20"/>
              </w:rPr>
              <w:t>20</w:t>
            </w:r>
            <w:r>
              <w:rPr>
                <w:rFonts w:hint="eastAsia" w:ascii="Times New Roman" w:hAnsi="宋体"/>
                <w:szCs w:val="20"/>
              </w:rPr>
              <w:t>min）--课堂小结（3min）--课后练习（2min）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教学过程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4"/>
              </w:rPr>
              <w:t>主 要 教 学 内 容 及 步 骤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趣味导入</w:t>
            </w:r>
          </w:p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10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Times New Roman" w:hAnsi="Times New Roman"/>
              </w:rPr>
            </w:pPr>
            <w:r>
              <w:rPr>
                <w:rFonts w:ascii="MS Mincho" w:hAnsi="MS Mincho" w:eastAsia="MS Mincho" w:cs="MS Mincho"/>
              </w:rPr>
              <w:t>☞</w:t>
            </w:r>
            <w:r>
              <w:rPr>
                <w:rFonts w:hint="eastAsia" w:ascii="Times New Roman" w:hAnsi="Times New Roman"/>
              </w:rPr>
              <w:t>在新课之前，可以回顾、巩固前面所学知识，为之后的学习铺垫。</w:t>
            </w:r>
          </w:p>
          <w:p>
            <w:pPr>
              <w:spacing w:line="380" w:lineRule="exact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</w:rPr>
              <w:t>安排朗读绕口令的任务，带领学生准确发音。</w:t>
            </w:r>
          </w:p>
          <w:p>
            <w:pPr>
              <w:spacing w:line="380" w:lineRule="exact"/>
              <w:rPr>
                <w:rFonts w:ascii="Times New Roman" w:hAnsi="Times New Roman"/>
                <w:b/>
              </w:rPr>
            </w:pPr>
            <w:r>
              <w:rPr>
                <w:rFonts w:ascii="MS Mincho" w:hAnsi="MS Mincho" w:cs="MS Mincho"/>
                <w:bCs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262890</wp:posOffset>
                  </wp:positionH>
                  <wp:positionV relativeFrom="paragraph">
                    <wp:posOffset>16510</wp:posOffset>
                  </wp:positionV>
                  <wp:extent cx="2393315" cy="1849120"/>
                  <wp:effectExtent l="0" t="0" r="6985" b="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315" cy="1849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380" w:lineRule="exact"/>
              <w:rPr>
                <w:rFonts w:ascii="Times New Roman" w:hAnsi="Times New Roman"/>
                <w:b/>
              </w:rPr>
            </w:pPr>
          </w:p>
          <w:p>
            <w:pPr>
              <w:spacing w:line="380" w:lineRule="exact"/>
              <w:rPr>
                <w:rFonts w:ascii="Times New Roman" w:hAnsi="Times New Roman"/>
                <w:b/>
              </w:rPr>
            </w:pPr>
          </w:p>
          <w:p>
            <w:pPr>
              <w:spacing w:line="380" w:lineRule="exact"/>
              <w:rPr>
                <w:rFonts w:ascii="Times New Roman" w:hAnsi="Times New Roman"/>
                <w:b/>
              </w:rPr>
            </w:pPr>
          </w:p>
          <w:p>
            <w:pPr>
              <w:spacing w:line="380" w:lineRule="exact"/>
              <w:rPr>
                <w:rFonts w:ascii="Times New Roman" w:hAnsi="Times New Roman"/>
                <w:b/>
              </w:rPr>
            </w:pPr>
          </w:p>
          <w:p>
            <w:pPr>
              <w:spacing w:line="380" w:lineRule="exact"/>
              <w:rPr>
                <w:rFonts w:ascii="Times New Roman" w:hAnsi="Times New Roman"/>
                <w:b/>
              </w:rPr>
            </w:pPr>
          </w:p>
          <w:p>
            <w:pPr>
              <w:spacing w:line="380" w:lineRule="exact"/>
              <w:rPr>
                <w:rFonts w:ascii="Times New Roman" w:hAnsi="Times New Roman"/>
                <w:b/>
              </w:rPr>
            </w:pPr>
          </w:p>
          <w:p>
            <w:pPr>
              <w:spacing w:line="380" w:lineRule="exact"/>
              <w:rPr>
                <w:rFonts w:ascii="MS Mincho" w:hAnsi="MS Mincho" w:cs="MS Mincho"/>
                <w:bCs/>
              </w:rPr>
            </w:pPr>
          </w:p>
          <w:p>
            <w:pPr>
              <w:spacing w:line="264" w:lineRule="auto"/>
              <w:ind w:firstLine="422" w:firstLineChars="200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我们先来一起读一个绕口令</w:t>
            </w:r>
            <w:r>
              <w:rPr>
                <w:rFonts w:hint="eastAsia" w:hAnsi="宋体"/>
                <w:b/>
                <w:bCs/>
              </w:rPr>
              <w:t>，</w:t>
            </w:r>
            <w:r>
              <w:rPr>
                <w:rFonts w:hAnsi="宋体"/>
                <w:b/>
                <w:bCs/>
              </w:rPr>
              <w:t>活动活动口腔</w:t>
            </w:r>
            <w:r>
              <w:rPr>
                <w:rFonts w:hint="eastAsia" w:hAnsi="宋体"/>
                <w:b/>
                <w:bCs/>
              </w:rPr>
              <w:t>。</w:t>
            </w:r>
          </w:p>
          <w:p>
            <w:pPr>
              <w:spacing w:line="264" w:lineRule="auto"/>
              <w:rPr>
                <w:rFonts w:ascii="Times New Roman" w:hAnsi="Times New Roman"/>
                <w:b/>
              </w:rPr>
            </w:pPr>
            <w:r>
              <w:rPr>
                <w:rFonts w:hint="eastAsia" w:hAnsi="宋体"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hAnsi="宋体"/>
                <w:bCs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</w:rPr>
              <w:t>集体朗读。</w:t>
            </w:r>
          </w:p>
          <w:p>
            <w:pPr>
              <w:spacing w:line="264" w:lineRule="auto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【</w:t>
            </w:r>
            <w:r>
              <w:rPr>
                <w:rFonts w:hAnsi="宋体"/>
                <w:b/>
                <w:bCs/>
              </w:rPr>
              <w:t>教师</w:t>
            </w:r>
            <w:r>
              <w:rPr>
                <w:rFonts w:hint="eastAsia" w:hAnsi="宋体"/>
                <w:bCs/>
              </w:rPr>
              <w:t>】</w:t>
            </w:r>
            <w:r>
              <w:rPr>
                <w:rFonts w:hint="eastAsia" w:hAnsi="宋体"/>
                <w:b/>
                <w:bCs/>
                <w:color w:val="CC0066"/>
              </w:rPr>
              <w:t>揭示今天的学习主题，板书。</w:t>
            </w:r>
          </w:p>
          <w:p>
            <w:pPr>
              <w:spacing w:line="380" w:lineRule="exact"/>
              <w:ind w:firstLine="632" w:firstLineChars="300"/>
              <w:rPr>
                <w:rFonts w:ascii="Times New Roman" w:hAnsi="Times New Roman"/>
                <w:b/>
              </w:rPr>
            </w:pPr>
            <w:r>
              <w:rPr>
                <w:rFonts w:hint="eastAsia" w:ascii="MS Mincho" w:hAnsi="MS Mincho" w:cs="MS Mincho"/>
                <w:b/>
                <w:bCs/>
              </w:rPr>
              <w:t>我们在表情达意的时候，除了有声语言，还有一些无声语言的作用也不容小视，如手势、表情、目光、身姿等等，对语言表达、情感交流造成一定的影响。</w:t>
            </w:r>
            <w:r>
              <w:rPr>
                <w:rFonts w:hint="eastAsia" w:ascii="Times New Roman" w:hAnsi="Times New Roman"/>
                <w:b/>
                <w:szCs w:val="24"/>
              </w:rPr>
              <w:t>（板书）</w:t>
            </w:r>
          </w:p>
          <w:p>
            <w:pPr>
              <w:spacing w:line="264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rFonts w:hint="eastAsia" w:hAnsi="宋体"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hAnsi="宋体"/>
                <w:bCs/>
              </w:rPr>
              <w:t>】</w:t>
            </w:r>
            <w:r>
              <w:rPr>
                <w:rFonts w:hint="eastAsia" w:hAnsi="宋体"/>
                <w:b/>
                <w:bCs/>
                <w:color w:val="CC0066"/>
              </w:rPr>
              <w:t>打开教材，准备学习。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通巩固前面所学知识，为之后的学习铺垫。养成学生温故知新的习惯。</w:t>
            </w:r>
          </w:p>
          <w:p>
            <w:pPr>
              <w:spacing w:line="264" w:lineRule="auto"/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通过绕口令游戏，吸引学生的注意力，激发学生的学习欲望。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传授新知</w:t>
            </w:r>
          </w:p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35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讲授本节课的新知识点，</w:t>
            </w:r>
            <w:r>
              <w:rPr>
                <w:rFonts w:hint="eastAsia"/>
                <w:b/>
                <w:color w:val="CC0066"/>
              </w:rPr>
              <w:t>态势语概说。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2" w:firstLineChars="200"/>
              <w:textAlignment w:val="auto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一、</w:t>
            </w:r>
            <w:r>
              <w:rPr>
                <w:rFonts w:hint="eastAsia" w:ascii="Times New Roman" w:hAnsi="Times New Roman"/>
                <w:b/>
                <w:szCs w:val="24"/>
              </w:rPr>
              <w:t>态势语定义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态势语是通过手势语、表情语、目光语、身姿语等配合有声语言传递信息，来表达情感的特殊语言，也称为肢体语言、体态语言。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2" w:firstLineChars="200"/>
              <w:textAlignment w:val="auto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二、态势语四要素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在运用态势语时，应注意把握以下四要素。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1. 自然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演讲时的态势语要自然，根据演讲内容添加恰当的态势语，切不可生搬硬套，否则会适得其反。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2. 简洁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在演讲的过程中，态势语不可过多运用。处处加上手势，会扰乱观众的视线。同时，手势也应简洁大方。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3. 恰当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手势运用应恰当，如在表达激昂的情绪时，双手向上；在表达团结、力量等情绪时，单手握拳，等等，恰当地运用态势语能更好地表达演讲内容和升华演讲情感。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4. 熟练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在理解演讲内涵后，为演讲内容设计恰当的态势语，要勤加练习，熟能生巧。在演讲训练时，态势语应配合演讲内容反复训练，动作不能生疏、僵硬，必须在运用时，做到态势语和演讲内容节奏配合一致，动作熟练，可以为演讲起到意想不到的效果，反之，会产生不好的效果。</w:t>
            </w:r>
          </w:p>
          <w:p>
            <w:pPr>
              <w:spacing w:line="264" w:lineRule="auto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hAnsi="宋体"/>
                <w:bCs/>
              </w:rPr>
              <w:t>】</w:t>
            </w:r>
            <w:r>
              <w:rPr>
                <w:rFonts w:hint="eastAsia" w:hAnsi="宋体"/>
                <w:b/>
                <w:bCs/>
                <w:color w:val="CC0066"/>
              </w:rPr>
              <w:t>理解、记忆。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通过教师的讲解，了解音节的基本理论知识。</w:t>
            </w:r>
          </w:p>
          <w:p>
            <w:pPr>
              <w:spacing w:line="264" w:lineRule="auto"/>
              <w:jc w:val="left"/>
              <w:rPr>
                <w:rFonts w:ascii="Times New Roman" w:hAnsi="Times New Roman"/>
                <w:b/>
                <w:szCs w:val="24"/>
              </w:rPr>
            </w:pPr>
          </w:p>
          <w:p>
            <w:pPr>
              <w:spacing w:line="264" w:lineRule="auto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学生通过</w:t>
            </w:r>
            <w:r>
              <w:rPr>
                <w:rFonts w:hint="eastAsia" w:ascii="Times New Roman" w:hAnsi="Times New Roman"/>
                <w:b/>
                <w:szCs w:val="24"/>
              </w:rPr>
              <w:t>倾听理解，进一步增强学生对态势语的认知。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新知深入</w:t>
            </w:r>
            <w:r>
              <w:rPr>
                <w:rFonts w:hint="eastAsia"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</w:t>
            </w:r>
            <w:r>
              <w:rPr>
                <w:rFonts w:ascii="Times New Roman" w:hAnsi="Times New Roman"/>
                <w:szCs w:val="24"/>
              </w:rPr>
              <w:t>0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讲解态势语训练。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一、手势语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手势语指手掌、手臂、手指结合的摆、伸、握、指等动作，可以使演讲者所要表达的情感更加到位。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（一）掌式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手掌的表现在手势中运用非常广泛，主要包括以下几种表现形式。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（1）手掌大拇指自然张开，其余四指并拢，45 °倾斜，手臂从身旁向前伸出或是向上抬起，表示号召、激越等情感升华。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例如：看！太阳升起来了，它光芒四射，普照人间。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动作提示：说“太阳升起来了”时，右手掌式从体侧 45°伸出、上举，说“人间”时，手掌收放，表示加强语气和情感。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（2）双手手掌由分到合，表示亲密、希望、团结、友好等情感。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例如：孩子们的行为，让我们看到了祖国的希望 !（手掌由分到合，表示希望）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动作提示：说“孩子们的行为”时，双手掌式从体侧 45°打开；说“祖国的希望”时，双手在胸前相握。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（3）双手手掌由合到分，表示失望、疑问、消极等情感。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例如：遇到这样的事情，我们真是一点办法都没有！（手掌由合到分，表示失望）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动作提示：说“我们”时，双手掌式在腰前相握，说“都没有”时，双手手掌从腰前相握的动作向体侧 45°摊开。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（4）手掌心朝下，微微向前伸，向下推出，表示反对、制止、厌恶等情感。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例如：这种损人利己的行为，我们是坚决反对的。（手掌向下，表示厌恶）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动作提示：说“坚决反对的”时，右手掌式，掌心在右侧向下用力推出。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/>
                <w:bCs w:val="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（二）拳式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在演讲中手握拳头，表示力量、决心、团结、奋斗等情感。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例如：坚定文化自信，用文艺振奋民族精神。（握紧拳头，表示决心、奋斗）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动作提示：说“民族精神”时，右手握拳在右侧前面伸出再回收。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（三）指式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指式是指示具体的对象和事物。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例如：同志们，千万注意，这次实验是非常关键的一次。。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动作提示：说“关键的一次”时，在右侧前面伸出再回收右手，右手伸直，其余手指半握拳。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/>
                <w:bCs w:val="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（四）手势语运用技巧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1. 单手势和双手势的运用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单手势和双手势在运用中，双手势较单手势情感更浓厚，在演讲中需要加强情感时用双手势可以让情感更加浓厚、更加感人。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2. 手势语区域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（1）上区（肩部以上）。手臂在这一区域活动，主要表示坚定的信念、殷切的希望、美好的憧憬等情感。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例如：中国改革开放必然成功，也一定能够成功！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动作提示：说“必然成功”时，双手掌式体侧 45°前举到上区，第二个“成功”时，手掌收放，表示继续加强语气。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（2）中区（肩部至腹部）。手臂在这一区域活动，主要表示叙述事物、说明事理。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例如：欢迎大家来到这里。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动作提示：双手掌式从腰部中间由合到分摊开至体侧 45°。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（3）下区（腹部以下）。手臂在这一区域活动，主要表示憎恶、鄙夷、不屑、厌烦等感情。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例如：世界潮流，浩浩荡荡，顺之则昌，逆之则亡。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动作提示：说“顺之则昌”时，双手掌式体侧 45°前举到上区，说“逆之则亡”时，双手掌式，从上区手心向下，在体侧用力推出。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/>
                <w:bCs w:val="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二、表情语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人的脸部表情所表达的情感非常丰富，不同的脸部表情传达出人们不同的情感，如喜、怒、哀、惧等。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/>
                <w:bCs w:val="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（一）注意事项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（1）脸部表情要舒展，不能太僵硬。如果演讲者表情太呆滞，会使演讲效果大打折扣，观众也无法从演讲者的脸部表情体会到演讲的魅力。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（2）脸部表情要自然，不能太做作。在舞台上，太做作和夸张的脸部表情会影响演讲者的发挥，也会让观众感觉不自然，从而失去继续听下去的欲望。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（3）脸部表情要从容，不能太紧张。许多演讲者在刚开始演讲时，太过于紧张，手足无措，表情非常不自然，如果不勤加练习，会影响今后演讲的表现。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/>
                <w:bCs w:val="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（二）脸部表情语的使用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在传达号召时，面部表情要热烈、期待；在传达严肃的感情时，面部表情要肃穆、庄重；在语调为叙述型时，面部表情要平和、从容。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1. 微笑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微笑可以说是人与人沟通的第一张名片，甜美的微笑可以让人体会春风拂面的舒适感，甜美的微笑可以最快地拉近人与人之间沟通的距离。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基本方法：放松面部肌肉，使嘴角微微上翘，让嘴唇略呈弧形，最后在不牵动鼻子、不发出笑声、不露出牙龈的前提下，微微一笑；露出八颗牙齿的微笑是国际性微笑。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2. 微笑训练——咬筷子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（1）牙齿咬住筷子中部的前端，不能碰到嘴角。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（2）咬住筷子后，嘴角斜着往两边咧，发“一”的声音。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（3）咬筷子的同时要对着镜子调整嘴型，嘴角上扬 15°左右。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/>
                <w:bCs w:val="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三、目光语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眼晴是心灵的窗户，人的复杂的情感都可以通过目光语表现出来。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/>
                <w:bCs w:val="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（一）使用目光语的注意事项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1）目光切忌过高或过低。演讲时，目光过高，会让观众觉得高傲，不易亲近，目光过低，会让观众觉得演讲者信心不足，准备不充分。演讲时，演讲者的目光应在观众席中间往后移两排的位置，这样能让观众清晰地看到演讲者的手势语、表情语、目光语、身姿语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（2）目光切忌飘忽不定。演讲时，演讲者的目光如果忽左忽右，飘忽不定，会分散观众的注意力，影响整个演讲效果。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/>
                <w:bCs w:val="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（二）目光语运用技巧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1. 正视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演讲者的视线平直向前流动，统摄全场，视线的落点应放在全场中间部位往后移两排的位置听众的脸上。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在正视基础上恰当变换视线，照顾到全场听众，可以使每一个听众都感到演讲者是在向我演讲，从而引起观众的情感共鸣，同时也有利于演讲者保持端正良好的姿态，随时注意会场的气氛和听众的情绪。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2. 环视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演讲者上台后，在开始演讲前，环视四周，可以及时观察整个演讲环境，与全体听众保持目光接触，增强双方的情感联系，帮助自己静下心来，调整心态。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3. 点视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在演讲中偶尔进行，演讲者视线有重点地观察个别听众或会场的某个角落，并与之进行目光接触。这种方法对于专心听讲者，可以起到启发、引导的作用，对于不专心听讲者，可以起到批评、制止的作用。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4. 虚视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在演讲过程中，可将目光看向观众中部的头顶，这种方法可以用来克服演讲者的怯场心理，显示出彬彬有礼、稳重大方的神态，使演讲者更好地发挥真实的演讲水平。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5. 闭目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在演讲特定的场景中，演讲者以短暂的闭目表示某种特殊的感情。例如，表示对英雄人物壮烈就义，演讲者与听众极度紧张悲痛，心情难以平静时，或表示对卓有贡献者的敬佩可运用此法。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四、身姿语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/>
                <w:bCs w:val="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（一）站姿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在演讲的过程中，都是以站立的姿态完成的，优雅的站姿，可以吸引观众的注意力，给观众留下美好印象。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1. 男性站姿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男性站立时双脚打开与肩同宽。双肩下沉，身姿提拔，双臂自然垂直于身体两侧，也可右手握于左手手腕在腹前，头正，目视前方，面带微笑。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2. 女性站姿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女性在正式场合用到的站姿是“正步位”和“丁字步位”站姿。正步位站姿：双脚脚尖和脚跟并拢，双腿靠拢尽量不要有缝隙，头正，肩平，双手自然垂于体侧，也可右手交叠左手于腹前（肚脐下方），目视前方，挺胸、收腹，展现自信笑容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丁字步位站姿：左脚脚尖朝正前，脚跟靠住右脚掌凹面处，一前一后，头正，肩平，双手自然垂于体侧，也可右手交叠左手于腹前（肚脐下方），目视前方，挺胸、收腹，展现自信笑容；可换右脚在前，要领相同。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（二）走姿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演讲者走上舞台时，走姿是给观众的第一印象，要从容、自信。上台时，应侧头目视观众，微笑以对，步伐稳定，手臂自然摆动，手指自然弯曲，走到舞台中间站定，配合目光语跟观众交流；演讲结束后，向观众敬礼后，微笑、大方、稳步走下台来。</w:t>
            </w:r>
          </w:p>
          <w:p>
            <w:pPr>
              <w:ind w:firstLine="422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（三）坐姿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正式场合的坐姿要求坐得端正、稳重、自然、亲切，给人一种舒适感。入座时，轻而缓，走到座位前面转身，右脚后退半步，然后轻稳坐下，坐下后收回退后半步的右脚。女性要坐得优雅、自然；男性要坐得稳重、亲切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1. 坐姿规范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入座时要轻、缓、稳。走到座位前，转身后轻稳地坐下。女子入座时，若是裙装，应用手将裙子稍稍拢一下，不要坐下后再拉拽衣裙，那样不优雅。正式场合一般从椅子的左边入座，离座时也要从椅子左边离开，这是一种礼貌。女士入座要娴雅、文静、柔美。如果椅子位置不合适，需要挪动椅子的位置应当先把椅子移至就座处，然后入座。而坐在椅子上移动位置，是有违社交礼仪的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2. 男士坐姿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正步位坐姿：双膝自然并拢，双腿正放，小腿与地面形成 90°直角，双脚并拢呈正步位形态，双手打开放在膝盖上方，掌心朝下，呈现自然庄重之美。开放式坐姿：双膝自然分开，两脚打开与肩同宽，双手打开放在膝盖上方，显自然洒脱之美。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3. 女士坐姿</w:t>
            </w:r>
          </w:p>
          <w:p>
            <w:pPr>
              <w:ind w:firstLine="420" w:firstLineChars="200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丁字步位坐姿：大腿并紧之后，左脚脚尖朝正前，脚跟靠住右脚掌凹面处，一前一后，小腿稍稍往回收，双手掌交叠（双手大拇指交叉、右手交叠于左手上）握于双腿中间，这种坐姿适用于正式场合，如求职面试时使用这种坐姿，呈现出大方、优雅、自信的身姿语。</w:t>
            </w:r>
          </w:p>
          <w:p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理解、记忆。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教师通过示范，带领学生学习音调的音节的拼读和拼写，带领学生了解音节基本理论知识，</w:t>
            </w:r>
          </w:p>
          <w:p>
            <w:pPr>
              <w:spacing w:line="264" w:lineRule="auto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进一步增强学生对音节的认知。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3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课堂小结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（3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</w:rPr>
              <w:t>回顾和总结本节课的知识点。</w:t>
            </w:r>
          </w:p>
          <w:p>
            <w:pPr>
              <w:spacing w:line="380" w:lineRule="exact"/>
              <w:ind w:firstLine="211" w:firstLineChars="10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b/>
              </w:rPr>
              <w:t>这节课上我们一起学习了态势语</w:t>
            </w:r>
            <w:r>
              <w:rPr>
                <w:rFonts w:hint="eastAsia" w:ascii="Times New Roman" w:hAnsi="Times New Roman"/>
                <w:b/>
                <w:lang w:eastAsia="zh-CN"/>
              </w:rPr>
              <w:t>定义</w:t>
            </w:r>
            <w:r>
              <w:rPr>
                <w:rFonts w:hint="eastAsia" w:ascii="Times New Roman" w:hAnsi="Times New Roman"/>
                <w:b/>
              </w:rPr>
              <w:t>。还进行了全方位的态势语训练，希望同学们多多练习，才能取得更大的进步。</w:t>
            </w:r>
          </w:p>
          <w:p>
            <w:pPr>
              <w:spacing w:line="380" w:lineRule="exact"/>
              <w:ind w:firstLine="210" w:firstLineChars="10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回顾知识点。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通过对所学知识的回顾，培养学生的归纳总结能力。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课后练习</w:t>
            </w:r>
            <w:r>
              <w:rPr>
                <w:rFonts w:ascii="Times New Roman" w:hAnsi="Times New Roman"/>
                <w:szCs w:val="24"/>
              </w:rPr>
              <w:t>（2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</w:rPr>
              <w:t>布置课后作业</w:t>
            </w:r>
          </w:p>
          <w:p>
            <w:pPr>
              <w:spacing w:line="380" w:lineRule="exact"/>
              <w:ind w:firstLine="211" w:firstLineChars="10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b/>
              </w:rPr>
              <w:t>与邻座的同学轮流扮演年长、年轻或同龄的不同身份的人，找一个话题进行交谈，注意对方的坐姿是否得体，对不正确的姿态动作互相指出并予以纠正。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通过课后练习，使学生巩固所学新知识。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教学过程中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微课视频的应用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能更加规范</w:t>
            </w:r>
            <w:r>
              <w:rPr>
                <w:rFonts w:hint="eastAsia" w:ascii="Times New Roman" w:hAnsi="Times New Roman"/>
              </w:rPr>
              <w:t>、</w:t>
            </w:r>
            <w:r>
              <w:rPr>
                <w:rFonts w:ascii="Times New Roman" w:hAnsi="Times New Roman"/>
              </w:rPr>
              <w:t>标准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在教学形式上更加的丰富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吸引学生的关注力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信息化手段的使用让教师减负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能更专心的进行课程的设计和呈现</w:t>
            </w:r>
            <w:r>
              <w:rPr>
                <w:rFonts w:hint="eastAsia" w:ascii="Times New Roman" w:hAnsi="Times New Roman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4E2"/>
    <w:rsid w:val="00000C58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636B8"/>
    <w:rsid w:val="00085814"/>
    <w:rsid w:val="00086D0B"/>
    <w:rsid w:val="000875D2"/>
    <w:rsid w:val="000907E3"/>
    <w:rsid w:val="000A4274"/>
    <w:rsid w:val="000B19B1"/>
    <w:rsid w:val="000B265C"/>
    <w:rsid w:val="000B4C54"/>
    <w:rsid w:val="000C03D1"/>
    <w:rsid w:val="000C0DAE"/>
    <w:rsid w:val="000D3CAC"/>
    <w:rsid w:val="000D661D"/>
    <w:rsid w:val="000E5DC5"/>
    <w:rsid w:val="000E70C0"/>
    <w:rsid w:val="000F38F8"/>
    <w:rsid w:val="000F5633"/>
    <w:rsid w:val="00100C97"/>
    <w:rsid w:val="001067E3"/>
    <w:rsid w:val="00111283"/>
    <w:rsid w:val="00113939"/>
    <w:rsid w:val="001227AF"/>
    <w:rsid w:val="00127930"/>
    <w:rsid w:val="00130FB7"/>
    <w:rsid w:val="001327C7"/>
    <w:rsid w:val="00137B09"/>
    <w:rsid w:val="00141495"/>
    <w:rsid w:val="0014511A"/>
    <w:rsid w:val="00150D6C"/>
    <w:rsid w:val="0015161D"/>
    <w:rsid w:val="001706AD"/>
    <w:rsid w:val="00170F4A"/>
    <w:rsid w:val="0017187A"/>
    <w:rsid w:val="001769B1"/>
    <w:rsid w:val="00177278"/>
    <w:rsid w:val="001A6E6C"/>
    <w:rsid w:val="001A70B3"/>
    <w:rsid w:val="001B36F7"/>
    <w:rsid w:val="001C4D6A"/>
    <w:rsid w:val="001D051E"/>
    <w:rsid w:val="001D1B73"/>
    <w:rsid w:val="001D38DD"/>
    <w:rsid w:val="001D3A8C"/>
    <w:rsid w:val="001D5D7F"/>
    <w:rsid w:val="001E06FA"/>
    <w:rsid w:val="001E2B6C"/>
    <w:rsid w:val="00202A1C"/>
    <w:rsid w:val="0020518E"/>
    <w:rsid w:val="002329DE"/>
    <w:rsid w:val="00233CF2"/>
    <w:rsid w:val="00235F6C"/>
    <w:rsid w:val="00240B02"/>
    <w:rsid w:val="0024383A"/>
    <w:rsid w:val="00251B66"/>
    <w:rsid w:val="002878FB"/>
    <w:rsid w:val="00287C28"/>
    <w:rsid w:val="0029151E"/>
    <w:rsid w:val="00291909"/>
    <w:rsid w:val="00292FEA"/>
    <w:rsid w:val="002A2535"/>
    <w:rsid w:val="002A33A8"/>
    <w:rsid w:val="002A404C"/>
    <w:rsid w:val="002A4158"/>
    <w:rsid w:val="002C1F01"/>
    <w:rsid w:val="002C5CED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648FD"/>
    <w:rsid w:val="00365839"/>
    <w:rsid w:val="00365BD3"/>
    <w:rsid w:val="0039102B"/>
    <w:rsid w:val="00392AB7"/>
    <w:rsid w:val="0039306C"/>
    <w:rsid w:val="003A663D"/>
    <w:rsid w:val="003B0CAE"/>
    <w:rsid w:val="003B2EE1"/>
    <w:rsid w:val="003B4179"/>
    <w:rsid w:val="003B6AA4"/>
    <w:rsid w:val="003C495D"/>
    <w:rsid w:val="003C615D"/>
    <w:rsid w:val="003D045E"/>
    <w:rsid w:val="003D14A5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387F"/>
    <w:rsid w:val="00524802"/>
    <w:rsid w:val="00530E72"/>
    <w:rsid w:val="0055010C"/>
    <w:rsid w:val="00572303"/>
    <w:rsid w:val="0057797A"/>
    <w:rsid w:val="00591658"/>
    <w:rsid w:val="00594AC9"/>
    <w:rsid w:val="005A04FD"/>
    <w:rsid w:val="005A75A4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519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253D"/>
    <w:rsid w:val="006840A4"/>
    <w:rsid w:val="0068662B"/>
    <w:rsid w:val="0069310C"/>
    <w:rsid w:val="00693C47"/>
    <w:rsid w:val="00694463"/>
    <w:rsid w:val="006960C8"/>
    <w:rsid w:val="006C4F4C"/>
    <w:rsid w:val="006E0ED7"/>
    <w:rsid w:val="006E1507"/>
    <w:rsid w:val="006F0174"/>
    <w:rsid w:val="006F5420"/>
    <w:rsid w:val="006F683D"/>
    <w:rsid w:val="006F6EAC"/>
    <w:rsid w:val="0070465C"/>
    <w:rsid w:val="00706624"/>
    <w:rsid w:val="00721607"/>
    <w:rsid w:val="00727DA5"/>
    <w:rsid w:val="00732B84"/>
    <w:rsid w:val="007437AB"/>
    <w:rsid w:val="007609C8"/>
    <w:rsid w:val="00764EAE"/>
    <w:rsid w:val="00774A06"/>
    <w:rsid w:val="007863A2"/>
    <w:rsid w:val="007A1149"/>
    <w:rsid w:val="007A45BB"/>
    <w:rsid w:val="007C7EB9"/>
    <w:rsid w:val="007F1CD9"/>
    <w:rsid w:val="007F52A3"/>
    <w:rsid w:val="008222EF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7F2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1E49"/>
    <w:rsid w:val="009056B5"/>
    <w:rsid w:val="009129DE"/>
    <w:rsid w:val="00914FD9"/>
    <w:rsid w:val="00916C28"/>
    <w:rsid w:val="00926265"/>
    <w:rsid w:val="009374A9"/>
    <w:rsid w:val="00943102"/>
    <w:rsid w:val="009444B5"/>
    <w:rsid w:val="00944501"/>
    <w:rsid w:val="00996E2D"/>
    <w:rsid w:val="009B07F3"/>
    <w:rsid w:val="009B3A40"/>
    <w:rsid w:val="009C3CC9"/>
    <w:rsid w:val="009C65CB"/>
    <w:rsid w:val="009D1C47"/>
    <w:rsid w:val="009D2B40"/>
    <w:rsid w:val="009E362F"/>
    <w:rsid w:val="009F155C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71055"/>
    <w:rsid w:val="00A768D0"/>
    <w:rsid w:val="00AB118B"/>
    <w:rsid w:val="00AC0908"/>
    <w:rsid w:val="00AC16F9"/>
    <w:rsid w:val="00AC25DE"/>
    <w:rsid w:val="00AC774E"/>
    <w:rsid w:val="00AD0808"/>
    <w:rsid w:val="00AE4AF0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65323"/>
    <w:rsid w:val="00B7231E"/>
    <w:rsid w:val="00B745DF"/>
    <w:rsid w:val="00B80469"/>
    <w:rsid w:val="00B8084C"/>
    <w:rsid w:val="00B8585D"/>
    <w:rsid w:val="00B87B64"/>
    <w:rsid w:val="00BA0DFD"/>
    <w:rsid w:val="00BB0931"/>
    <w:rsid w:val="00BB6C06"/>
    <w:rsid w:val="00BB79B5"/>
    <w:rsid w:val="00BC0CDD"/>
    <w:rsid w:val="00BE59F3"/>
    <w:rsid w:val="00BF4125"/>
    <w:rsid w:val="00BF7295"/>
    <w:rsid w:val="00C020F4"/>
    <w:rsid w:val="00C03EBC"/>
    <w:rsid w:val="00C065BA"/>
    <w:rsid w:val="00C13A18"/>
    <w:rsid w:val="00C15D93"/>
    <w:rsid w:val="00C15FA0"/>
    <w:rsid w:val="00C165C6"/>
    <w:rsid w:val="00C32B34"/>
    <w:rsid w:val="00C538F6"/>
    <w:rsid w:val="00C539B3"/>
    <w:rsid w:val="00C56456"/>
    <w:rsid w:val="00C710BF"/>
    <w:rsid w:val="00C8147F"/>
    <w:rsid w:val="00C870A5"/>
    <w:rsid w:val="00C913C9"/>
    <w:rsid w:val="00CA4BEA"/>
    <w:rsid w:val="00CB086C"/>
    <w:rsid w:val="00CB4DC5"/>
    <w:rsid w:val="00CC1ED3"/>
    <w:rsid w:val="00CD06A1"/>
    <w:rsid w:val="00CD5851"/>
    <w:rsid w:val="00D019D7"/>
    <w:rsid w:val="00D046A4"/>
    <w:rsid w:val="00D1142A"/>
    <w:rsid w:val="00D1583D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4B69"/>
    <w:rsid w:val="00E0715F"/>
    <w:rsid w:val="00E12FD7"/>
    <w:rsid w:val="00E502DD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2A72"/>
    <w:rsid w:val="00EB3F46"/>
    <w:rsid w:val="00EC1603"/>
    <w:rsid w:val="00EE0DE5"/>
    <w:rsid w:val="00EE2C61"/>
    <w:rsid w:val="00F04664"/>
    <w:rsid w:val="00F0749C"/>
    <w:rsid w:val="00F2449F"/>
    <w:rsid w:val="00F26728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D771EB9"/>
    <w:rsid w:val="4D0D3558"/>
    <w:rsid w:val="5054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9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3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4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0">
    <w:name w:val="Heading #3|1"/>
    <w:basedOn w:val="1"/>
    <w:link w:val="11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1">
    <w:name w:val="Heading #3|1 Char"/>
    <w:link w:val="10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2">
    <w:name w:val="Body text|1"/>
    <w:basedOn w:val="1"/>
    <w:link w:val="13"/>
    <w:unhideWhenUsed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3">
    <w:name w:val="Body text|1 Char"/>
    <w:link w:val="12"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4">
    <w:name w:val="页眉 Char"/>
    <w:basedOn w:val="8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页脚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知识拓展内容"/>
    <w:basedOn w:val="1"/>
    <w:link w:val="18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18">
    <w:name w:val="知识拓展内容 Char"/>
    <w:link w:val="17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19">
    <w:name w:val="标题 4 Char"/>
    <w:basedOn w:val="8"/>
    <w:link w:val="2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0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1">
    <w:name w:val="标题 5 Char"/>
    <w:basedOn w:val="8"/>
    <w:link w:val="3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2">
    <w:name w:val="标题 6 Char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3">
    <w:name w:val="表文"/>
    <w:basedOn w:val="1"/>
    <w:qFormat/>
    <w:uiPriority w:val="0"/>
    <w:pPr>
      <w:spacing w:before="60" w:after="60"/>
    </w:pPr>
    <w:rPr>
      <w:rFonts w:ascii="Times New Roman" w:hAnsi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4660</Words>
  <Characters>4736</Characters>
  <Lines>38</Lines>
  <Paragraphs>10</Paragraphs>
  <TotalTime>45</TotalTime>
  <ScaleCrop>false</ScaleCrop>
  <LinksUpToDate>false</LinksUpToDate>
  <CharactersWithSpaces>4781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2021-06-09T01:24:00Z</dcterms:created>
  <dc:creator>DELL</dc:creator>
  <cp:lastModifiedBy>无谓</cp:lastModifiedBy>
  <dcterms:modified xsi:type="dcterms:W3CDTF">2022-04-03T14:04:57Z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F90CE05F0A6243E3BE544F95D9586813</vt:lpwstr>
  </property>
</Properties>
</file>